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71" w:rsidRPr="005806BC" w:rsidRDefault="005C3671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 xml:space="preserve">Экспертное заключение № </w:t>
      </w:r>
      <w:r>
        <w:rPr>
          <w:sz w:val="26"/>
          <w:szCs w:val="26"/>
        </w:rPr>
        <w:t>5</w:t>
      </w:r>
      <w:r w:rsidRPr="005806BC">
        <w:rPr>
          <w:sz w:val="26"/>
          <w:szCs w:val="26"/>
        </w:rPr>
        <w:t>/Д</w:t>
      </w:r>
    </w:p>
    <w:p w:rsidR="005C3671" w:rsidRPr="005806BC" w:rsidRDefault="005C3671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на проект решения Думы города Пыть-Яха</w:t>
      </w:r>
    </w:p>
    <w:p w:rsidR="005C3671" w:rsidRDefault="005C3671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решение Думы города Пыть-Яха от 27.09.2011 № 84</w:t>
      </w:r>
    </w:p>
    <w:p w:rsidR="005C3671" w:rsidRPr="005806BC" w:rsidRDefault="005C3671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</w:t>
      </w:r>
    </w:p>
    <w:p w:rsidR="005C3671" w:rsidRPr="005806BC" w:rsidRDefault="005C3671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C3671" w:rsidRPr="005806BC" w:rsidRDefault="005C3671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г. Пыть-Ях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5806BC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</w:t>
      </w:r>
      <w:r w:rsidRPr="002160B2">
        <w:rPr>
          <w:sz w:val="26"/>
          <w:szCs w:val="26"/>
        </w:rPr>
        <w:t>2</w:t>
      </w:r>
      <w:r>
        <w:rPr>
          <w:sz w:val="26"/>
          <w:szCs w:val="26"/>
        </w:rPr>
        <w:t>4</w:t>
      </w:r>
      <w:r w:rsidRPr="005806BC">
        <w:rPr>
          <w:sz w:val="26"/>
          <w:szCs w:val="26"/>
        </w:rPr>
        <w:t xml:space="preserve"> </w:t>
      </w:r>
      <w:r>
        <w:rPr>
          <w:sz w:val="26"/>
          <w:szCs w:val="26"/>
        </w:rPr>
        <w:t>январ</w:t>
      </w:r>
      <w:r w:rsidRPr="005806BC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>
          <w:rPr>
            <w:sz w:val="26"/>
            <w:szCs w:val="26"/>
          </w:rPr>
          <w:t>2018</w:t>
        </w:r>
        <w:r w:rsidRPr="005806BC">
          <w:rPr>
            <w:sz w:val="26"/>
            <w:szCs w:val="26"/>
          </w:rPr>
          <w:t xml:space="preserve"> г</w:t>
        </w:r>
      </w:smartTag>
      <w:r w:rsidRPr="005806BC">
        <w:rPr>
          <w:sz w:val="26"/>
          <w:szCs w:val="26"/>
        </w:rPr>
        <w:t>.</w:t>
      </w:r>
    </w:p>
    <w:p w:rsidR="005C3671" w:rsidRPr="005806BC" w:rsidRDefault="005C3671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C3671" w:rsidRPr="009D1941" w:rsidRDefault="005C3671" w:rsidP="009D194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Pr="007B31B4">
        <w:rPr>
          <w:sz w:val="26"/>
          <w:szCs w:val="26"/>
        </w:rPr>
        <w:t>«О внесении изменений в решение Думы города Пыть-Яха от 27.09.2011 № 84</w:t>
      </w:r>
      <w:r>
        <w:rPr>
          <w:sz w:val="26"/>
          <w:szCs w:val="26"/>
        </w:rPr>
        <w:t xml:space="preserve"> </w:t>
      </w:r>
      <w:r w:rsidRPr="007B31B4">
        <w:rPr>
          <w:sz w:val="26"/>
          <w:szCs w:val="26"/>
        </w:rPr>
        <w:t>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</w:t>
      </w:r>
      <w:r>
        <w:rPr>
          <w:sz w:val="26"/>
          <w:szCs w:val="26"/>
        </w:rPr>
        <w:t xml:space="preserve">  </w:t>
      </w:r>
      <w:r w:rsidRPr="005806BC">
        <w:rPr>
          <w:sz w:val="26"/>
          <w:szCs w:val="26"/>
        </w:rPr>
        <w:t xml:space="preserve">(далее – проект решения) на соответствие </w:t>
      </w:r>
      <w:r w:rsidRPr="009D1941">
        <w:rPr>
          <w:sz w:val="26"/>
          <w:szCs w:val="26"/>
        </w:rPr>
        <w:t>действующему законодательству.</w:t>
      </w:r>
    </w:p>
    <w:p w:rsidR="005C3671" w:rsidRPr="009D1941" w:rsidRDefault="005C3671" w:rsidP="009D194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5C3671" w:rsidRDefault="005C3671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5C3671" w:rsidRPr="009D1941" w:rsidRDefault="005C3671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bCs/>
          <w:color w:val="000000"/>
          <w:sz w:val="26"/>
          <w:szCs w:val="26"/>
        </w:rPr>
        <w:t>Федерального закона от 21.12.2001 № 178-ФЗ «О приватизации государственного и муниципального имущества»</w:t>
      </w:r>
      <w:r>
        <w:rPr>
          <w:bCs/>
          <w:color w:val="000000"/>
          <w:sz w:val="26"/>
          <w:szCs w:val="26"/>
        </w:rPr>
        <w:t xml:space="preserve"> (далее – Федеральный закон </w:t>
      </w:r>
      <w:r w:rsidRPr="009D1941">
        <w:rPr>
          <w:bCs/>
          <w:color w:val="000000"/>
          <w:sz w:val="26"/>
          <w:szCs w:val="26"/>
        </w:rPr>
        <w:t>от 21.12.2001 № 178-ФЗ</w:t>
      </w:r>
      <w:r>
        <w:rPr>
          <w:bCs/>
          <w:color w:val="000000"/>
          <w:sz w:val="26"/>
          <w:szCs w:val="26"/>
        </w:rPr>
        <w:t>);</w:t>
      </w:r>
    </w:p>
    <w:p w:rsidR="005C3671" w:rsidRPr="009D1941" w:rsidRDefault="005C3671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Перечень поручений Губернатора Ханты-Мансийского автономного округа – Югры</w:t>
      </w:r>
      <w:r>
        <w:rPr>
          <w:sz w:val="26"/>
          <w:szCs w:val="26"/>
        </w:rPr>
        <w:t xml:space="preserve"> от 17.11.2017</w:t>
      </w:r>
      <w:r w:rsidRPr="009D1941">
        <w:rPr>
          <w:sz w:val="26"/>
          <w:szCs w:val="26"/>
        </w:rPr>
        <w:t xml:space="preserve"> по итогам пресс-конференции Губер</w:t>
      </w:r>
      <w:r>
        <w:rPr>
          <w:sz w:val="26"/>
          <w:szCs w:val="26"/>
        </w:rPr>
        <w:t xml:space="preserve">натора автономного округа 14 ноября </w:t>
      </w:r>
      <w:r w:rsidRPr="009D1941">
        <w:rPr>
          <w:sz w:val="26"/>
          <w:szCs w:val="26"/>
        </w:rPr>
        <w:t>2017</w:t>
      </w:r>
      <w:r>
        <w:rPr>
          <w:sz w:val="26"/>
          <w:szCs w:val="26"/>
        </w:rPr>
        <w:t xml:space="preserve"> года;</w:t>
      </w:r>
    </w:p>
    <w:p w:rsidR="005C3671" w:rsidRDefault="005C3671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Устав города Пыть-Яха</w:t>
      </w:r>
      <w:r>
        <w:rPr>
          <w:sz w:val="26"/>
          <w:szCs w:val="26"/>
        </w:rPr>
        <w:t>.</w:t>
      </w:r>
    </w:p>
    <w:p w:rsidR="005C3671" w:rsidRPr="009D1941" w:rsidRDefault="005C3671" w:rsidP="009D1941">
      <w:pPr>
        <w:pStyle w:val="a6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5C3671" w:rsidRDefault="005C3671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Данный проект решения поступил в Счетно-контро</w:t>
      </w:r>
      <w:r w:rsidR="0051486F">
        <w:rPr>
          <w:sz w:val="26"/>
          <w:szCs w:val="26"/>
        </w:rPr>
        <w:t>льную палату 19.12.2017</w:t>
      </w:r>
      <w:r w:rsidRPr="009D1941">
        <w:rPr>
          <w:sz w:val="26"/>
          <w:szCs w:val="26"/>
        </w:rPr>
        <w:t xml:space="preserve">. С проектом решения представлены пояснительная записка начальника УМИ </w:t>
      </w:r>
      <w:r w:rsidRPr="009D1941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9D1941">
        <w:rPr>
          <w:sz w:val="26"/>
          <w:szCs w:val="26"/>
        </w:rPr>
        <w:t xml:space="preserve"> </w:t>
      </w:r>
    </w:p>
    <w:p w:rsidR="005C3671" w:rsidRPr="009D1941" w:rsidRDefault="005C3671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экспертизы установлено следующее:</w:t>
      </w:r>
    </w:p>
    <w:p w:rsidR="005C3671" w:rsidRDefault="005C3671" w:rsidP="009D1941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9D1941">
        <w:rPr>
          <w:bCs/>
          <w:color w:val="000000"/>
          <w:sz w:val="26"/>
          <w:szCs w:val="26"/>
        </w:rPr>
        <w:tab/>
      </w:r>
      <w:r w:rsidRPr="009D1941">
        <w:rPr>
          <w:bCs/>
          <w:sz w:val="26"/>
          <w:szCs w:val="26"/>
        </w:rPr>
        <w:t xml:space="preserve">Согласно </w:t>
      </w:r>
      <w:hyperlink r:id="rId7" w:history="1">
        <w:r w:rsidRPr="009D1941">
          <w:rPr>
            <w:rStyle w:val="a5"/>
            <w:bCs/>
            <w:color w:val="auto"/>
            <w:sz w:val="26"/>
            <w:szCs w:val="26"/>
            <w:u w:val="none"/>
          </w:rPr>
          <w:t>ч. 3 ст. 51</w:t>
        </w:r>
      </w:hyperlink>
      <w:r w:rsidRPr="009D1941">
        <w:rPr>
          <w:bCs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 порядок и условия приватизации муниципального имущества определяются нормативными правовыми </w:t>
      </w:r>
      <w:r w:rsidRPr="009D1941">
        <w:rPr>
          <w:bCs/>
          <w:color w:val="000000"/>
          <w:sz w:val="26"/>
          <w:szCs w:val="26"/>
        </w:rPr>
        <w:t>актами органов местного самоуправления в соответствии с федеральными законами.</w:t>
      </w:r>
    </w:p>
    <w:p w:rsidR="005C3671" w:rsidRDefault="005C3671" w:rsidP="009D1941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9D1941">
        <w:rPr>
          <w:bCs/>
          <w:color w:val="000000"/>
          <w:sz w:val="26"/>
          <w:szCs w:val="26"/>
        </w:rPr>
        <w:t>В соответствии с п. 1 ст. 10</w:t>
      </w:r>
      <w:r>
        <w:rPr>
          <w:bCs/>
          <w:color w:val="000000"/>
          <w:sz w:val="26"/>
          <w:szCs w:val="26"/>
        </w:rPr>
        <w:t>, п. 4 ст. 14</w:t>
      </w:r>
      <w:r w:rsidRPr="009D1941">
        <w:rPr>
          <w:bCs/>
          <w:color w:val="000000"/>
          <w:sz w:val="26"/>
          <w:szCs w:val="26"/>
        </w:rPr>
        <w:t xml:space="preserve"> Федерального закона от 21.12.2001 </w:t>
      </w:r>
      <w:r>
        <w:rPr>
          <w:bCs/>
          <w:color w:val="000000"/>
          <w:sz w:val="26"/>
          <w:szCs w:val="26"/>
        </w:rPr>
        <w:t xml:space="preserve">                  </w:t>
      </w:r>
      <w:r w:rsidRPr="009D1941">
        <w:rPr>
          <w:bCs/>
          <w:color w:val="000000"/>
          <w:sz w:val="26"/>
          <w:szCs w:val="26"/>
        </w:rPr>
        <w:t xml:space="preserve">№ 178-ФЗ «О приватизации государственного и муниципального имущества» порядок планирования </w:t>
      </w:r>
      <w:r>
        <w:rPr>
          <w:bCs/>
          <w:color w:val="000000"/>
          <w:sz w:val="26"/>
          <w:szCs w:val="26"/>
        </w:rPr>
        <w:t xml:space="preserve">и принятия решений об условиях </w:t>
      </w:r>
      <w:r w:rsidRPr="009D1941">
        <w:rPr>
          <w:bCs/>
          <w:color w:val="000000"/>
          <w:sz w:val="26"/>
          <w:szCs w:val="26"/>
        </w:rPr>
        <w:t>приватизации муниципального имущества определяется органами местного самоуправления самостоятельно.</w:t>
      </w:r>
    </w:p>
    <w:p w:rsidR="005C3671" w:rsidRPr="009D1941" w:rsidRDefault="005C3671" w:rsidP="009D1941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ab/>
      </w:r>
      <w:r w:rsidRPr="009D1941">
        <w:rPr>
          <w:bCs/>
          <w:color w:val="000000"/>
          <w:sz w:val="26"/>
          <w:szCs w:val="26"/>
        </w:rPr>
        <w:t xml:space="preserve">В соответствии с п. 5 ч. 1 ст. 19 Устава города Пыть-Яха определение порядка управления и распоряжения имуществом, находящегося в муниципальной собственности, относится к </w:t>
      </w:r>
      <w:r>
        <w:rPr>
          <w:bCs/>
          <w:color w:val="000000"/>
          <w:sz w:val="26"/>
          <w:szCs w:val="26"/>
        </w:rPr>
        <w:t>компетенции</w:t>
      </w:r>
      <w:r w:rsidRPr="009D1941">
        <w:rPr>
          <w:bCs/>
          <w:color w:val="000000"/>
          <w:sz w:val="26"/>
          <w:szCs w:val="26"/>
        </w:rPr>
        <w:t xml:space="preserve"> Думы города.</w:t>
      </w:r>
    </w:p>
    <w:p w:rsidR="005C3671" w:rsidRDefault="005C3671" w:rsidP="00291F69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360AC5">
        <w:rPr>
          <w:bCs/>
          <w:color w:val="000000"/>
          <w:sz w:val="26"/>
          <w:szCs w:val="26"/>
        </w:rPr>
        <w:tab/>
        <w:t>Согласно поручению Губернатора Х</w:t>
      </w:r>
      <w:r>
        <w:rPr>
          <w:bCs/>
          <w:color w:val="000000"/>
          <w:sz w:val="26"/>
          <w:szCs w:val="26"/>
        </w:rPr>
        <w:t>анты-</w:t>
      </w:r>
      <w:r w:rsidRPr="00360AC5">
        <w:rPr>
          <w:bCs/>
          <w:color w:val="000000"/>
          <w:sz w:val="26"/>
          <w:szCs w:val="26"/>
        </w:rPr>
        <w:t>М</w:t>
      </w:r>
      <w:r>
        <w:rPr>
          <w:bCs/>
          <w:color w:val="000000"/>
          <w:sz w:val="26"/>
          <w:szCs w:val="26"/>
        </w:rPr>
        <w:t xml:space="preserve">ансийского автономного округа </w:t>
      </w:r>
      <w:r w:rsidRPr="00360AC5">
        <w:rPr>
          <w:bCs/>
          <w:color w:val="000000"/>
          <w:sz w:val="26"/>
          <w:szCs w:val="26"/>
        </w:rPr>
        <w:t xml:space="preserve">-Югры Н.В. Комаровой от 17.11.2017, </w:t>
      </w:r>
      <w:r w:rsidRPr="00AF7931">
        <w:rPr>
          <w:bCs/>
          <w:color w:val="000000"/>
          <w:sz w:val="26"/>
          <w:szCs w:val="26"/>
        </w:rPr>
        <w:t xml:space="preserve">главам муниципальных образований автономного округа рекомендовано изменить нормативно-правовые акты муниципальных образований автономного округа, устанавливающие порядок планирования приватизации муниципального имущества в части обеспечения участия общественности в принятии решений о приватизации муниципального имущества.  </w:t>
      </w:r>
    </w:p>
    <w:p w:rsidR="005C3671" w:rsidRPr="00EC79E4" w:rsidRDefault="005C3671" w:rsidP="00EC79E4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EC79E4">
        <w:rPr>
          <w:bCs/>
          <w:color w:val="000000"/>
          <w:sz w:val="26"/>
          <w:szCs w:val="26"/>
        </w:rPr>
        <w:t xml:space="preserve">Представленным проектом решения предлагается п. 2.5. приложения «Положение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Пыть-Ях», утвержденного решением Думы г. Пыть-Яха от 17.09.2011 </w:t>
      </w:r>
      <w:r w:rsidR="009B338A">
        <w:rPr>
          <w:bCs/>
          <w:color w:val="000000"/>
          <w:sz w:val="26"/>
          <w:szCs w:val="26"/>
        </w:rPr>
        <w:t xml:space="preserve">    </w:t>
      </w:r>
      <w:r w:rsidRPr="00EC79E4">
        <w:rPr>
          <w:bCs/>
          <w:color w:val="000000"/>
          <w:sz w:val="26"/>
          <w:szCs w:val="26"/>
        </w:rPr>
        <w:t xml:space="preserve">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 дополнить абзацем следующего содержания: «Рассмотрение прогнозного плана приватизации на заседаниях постоянных депутатских комиссий осуществляется в присутствии представителей общественности в соответствии с регламентом Думы города </w:t>
      </w:r>
      <w:r>
        <w:rPr>
          <w:bCs/>
          <w:color w:val="000000"/>
          <w:sz w:val="26"/>
          <w:szCs w:val="26"/>
        </w:rPr>
        <w:t xml:space="preserve">                П</w:t>
      </w:r>
      <w:r w:rsidRPr="00EC79E4">
        <w:rPr>
          <w:bCs/>
          <w:color w:val="000000"/>
          <w:sz w:val="26"/>
          <w:szCs w:val="26"/>
        </w:rPr>
        <w:t xml:space="preserve">ыть-Яха.». </w:t>
      </w:r>
    </w:p>
    <w:p w:rsidR="005C3671" w:rsidRDefault="005C3671" w:rsidP="00D3779F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bookmarkStart w:id="0" w:name="_GoBack"/>
      <w:bookmarkEnd w:id="0"/>
    </w:p>
    <w:p w:rsidR="005C3671" w:rsidRDefault="005C3671" w:rsidP="001845C5">
      <w:pPr>
        <w:tabs>
          <w:tab w:val="left" w:pos="567"/>
        </w:tabs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К предложенному проекту имеется следующее предложение:</w:t>
      </w:r>
      <w:r>
        <w:rPr>
          <w:sz w:val="26"/>
          <w:szCs w:val="26"/>
        </w:rPr>
        <w:t xml:space="preserve"> </w:t>
      </w:r>
    </w:p>
    <w:p w:rsidR="005C3671" w:rsidRDefault="005C3671" w:rsidP="001845C5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357E">
        <w:rPr>
          <w:sz w:val="26"/>
          <w:szCs w:val="26"/>
        </w:rPr>
        <w:t>Решением Думы г</w:t>
      </w:r>
      <w:r>
        <w:rPr>
          <w:sz w:val="26"/>
          <w:szCs w:val="26"/>
        </w:rPr>
        <w:t>орода</w:t>
      </w:r>
      <w:r w:rsidRPr="00E5357E">
        <w:rPr>
          <w:sz w:val="26"/>
          <w:szCs w:val="26"/>
        </w:rPr>
        <w:t xml:space="preserve"> Пыть-Яха от 21.12.2017 № 135 «Об утверждении Прогнозного плана (программы) приватизации имущества,</w:t>
      </w:r>
      <w:r>
        <w:rPr>
          <w:sz w:val="26"/>
          <w:szCs w:val="26"/>
        </w:rPr>
        <w:t xml:space="preserve"> </w:t>
      </w:r>
      <w:r w:rsidRPr="00E5357E">
        <w:rPr>
          <w:sz w:val="26"/>
          <w:szCs w:val="26"/>
        </w:rPr>
        <w:t>находящегося в собственности муниципального образования городской округ город Пыть-Ях, на 2018 год и плановый период 2019 и 2020 годов</w:t>
      </w:r>
      <w:r>
        <w:rPr>
          <w:sz w:val="26"/>
          <w:szCs w:val="26"/>
        </w:rPr>
        <w:t xml:space="preserve">», на 2018 год запланирована приватизация двух муниципальных унитарных предприятий: </w:t>
      </w:r>
      <w:r w:rsidRPr="00E5357E">
        <w:rPr>
          <w:sz w:val="26"/>
          <w:szCs w:val="26"/>
        </w:rPr>
        <w:t xml:space="preserve">МУП «Пыть-Яхторгсервис» </w:t>
      </w:r>
      <w:r>
        <w:rPr>
          <w:sz w:val="26"/>
          <w:szCs w:val="26"/>
        </w:rPr>
        <w:t xml:space="preserve">и </w:t>
      </w:r>
      <w:r w:rsidRPr="00E5357E">
        <w:rPr>
          <w:sz w:val="26"/>
          <w:szCs w:val="26"/>
        </w:rPr>
        <w:t>МУП «Городс</w:t>
      </w:r>
      <w:r>
        <w:rPr>
          <w:sz w:val="26"/>
          <w:szCs w:val="26"/>
        </w:rPr>
        <w:t>кое лесничество». Согласно п. 3.1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Пыть-Ях, утвержденного решением Думы города Пыть-Яха от 27.09.2011 № 84 (в ред. от 19.06.2012 № 159),</w:t>
      </w:r>
      <w:r w:rsidRPr="001732A5">
        <w:rPr>
          <w:sz w:val="28"/>
          <w:szCs w:val="28"/>
        </w:rPr>
        <w:t xml:space="preserve"> </w:t>
      </w:r>
      <w:r w:rsidRPr="001405CC">
        <w:rPr>
          <w:sz w:val="26"/>
          <w:szCs w:val="26"/>
        </w:rPr>
        <w:t xml:space="preserve">проект решения об условиях приватизации </w:t>
      </w:r>
      <w:r>
        <w:rPr>
          <w:sz w:val="26"/>
          <w:szCs w:val="26"/>
        </w:rPr>
        <w:t xml:space="preserve">должен быть направлен Администрацией города </w:t>
      </w:r>
      <w:r w:rsidRPr="001405CC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Думу города в </w:t>
      </w:r>
      <w:r w:rsidRPr="001405CC">
        <w:rPr>
          <w:sz w:val="26"/>
          <w:szCs w:val="26"/>
        </w:rPr>
        <w:t>срок до 1 марта очередного финансового года.</w:t>
      </w:r>
      <w:r>
        <w:rPr>
          <w:sz w:val="26"/>
          <w:szCs w:val="26"/>
        </w:rPr>
        <w:tab/>
      </w:r>
    </w:p>
    <w:p w:rsidR="005C3671" w:rsidRDefault="005C3671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  <w:t xml:space="preserve">Пунктом 2 статьи 14 </w:t>
      </w:r>
      <w:r w:rsidRPr="00257C7E">
        <w:rPr>
          <w:bCs/>
          <w:sz w:val="26"/>
          <w:szCs w:val="26"/>
        </w:rPr>
        <w:t>Федерального закона от 21.12.2001 № 178-ФЗ «О приватизации государственного и муниципального имущества»</w:t>
      </w:r>
      <w:r>
        <w:rPr>
          <w:bCs/>
          <w:sz w:val="26"/>
          <w:szCs w:val="26"/>
        </w:rPr>
        <w:t xml:space="preserve"> определено, что в случае приватизации имущественного комплекса унитарного предприятия решением об условиях приватизации федерального имущества также утверждаются:</w:t>
      </w:r>
    </w:p>
    <w:p w:rsidR="005C3671" w:rsidRPr="001C361F" w:rsidRDefault="005C3671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1C361F">
        <w:rPr>
          <w:bCs/>
          <w:sz w:val="26"/>
          <w:szCs w:val="26"/>
        </w:rPr>
        <w:t>- состав подлежащего приватизации имущественного комплекса унитарного предприятия</w:t>
      </w:r>
      <w:r>
        <w:rPr>
          <w:bCs/>
          <w:sz w:val="26"/>
          <w:szCs w:val="26"/>
        </w:rPr>
        <w:t xml:space="preserve">, определенный в соответствии со статьей 11 </w:t>
      </w:r>
      <w:r w:rsidRPr="00257C7E">
        <w:rPr>
          <w:bCs/>
          <w:sz w:val="26"/>
          <w:szCs w:val="26"/>
        </w:rPr>
        <w:t>Федерального закона от 21.12.2001 № 178-ФЗ «О приватизации государственного и муниципального имущества»</w:t>
      </w:r>
      <w:r w:rsidRPr="001C361F">
        <w:rPr>
          <w:bCs/>
          <w:sz w:val="26"/>
          <w:szCs w:val="26"/>
        </w:rPr>
        <w:t>;</w:t>
      </w:r>
    </w:p>
    <w:p w:rsidR="005C3671" w:rsidRPr="001C361F" w:rsidRDefault="005C3671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- </w:t>
      </w:r>
      <w:r w:rsidRPr="001C361F">
        <w:rPr>
          <w:bCs/>
          <w:sz w:val="26"/>
          <w:szCs w:val="26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5C3671" w:rsidRDefault="005C3671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- </w:t>
      </w:r>
      <w:r w:rsidRPr="001C361F">
        <w:rPr>
          <w:bCs/>
          <w:sz w:val="26"/>
          <w:szCs w:val="26"/>
        </w:rPr>
        <w:t>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5C3671" w:rsidRDefault="005C3671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ab/>
      </w:r>
      <w:r>
        <w:rPr>
          <w:bCs/>
          <w:sz w:val="26"/>
          <w:szCs w:val="26"/>
        </w:rPr>
        <w:tab/>
        <w:t xml:space="preserve">- </w:t>
      </w:r>
      <w:r w:rsidRPr="001C361F">
        <w:rPr>
          <w:bCs/>
          <w:sz w:val="26"/>
          <w:szCs w:val="26"/>
        </w:rPr>
        <w:t>количество, категории и номинальная стоимость акций акционерного общества или номинальная стоимость доли участника общества с ограниченной</w:t>
      </w:r>
      <w:r>
        <w:rPr>
          <w:bCs/>
          <w:sz w:val="26"/>
          <w:szCs w:val="26"/>
        </w:rPr>
        <w:t xml:space="preserve"> ответственностью – Российской Федерации, субъекта Российской Федерации или муниципального образования. </w:t>
      </w:r>
    </w:p>
    <w:p w:rsidR="005C3671" w:rsidRDefault="005C3671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Статья 11 вышеназванного закона говорит, что состав подлежащего приватизации имущественного комплекса унитарного предприятия определяется в передаточном акте, в котором указываются все виды подлежащего приватизации имущества унитарного предприятия (здания, сооружения, строения, инвентарь, сырьё, продукция, права требования и т.д.). В передаточный акт включаются также сведения о земельных участках, подлежащих приватизации в составе имущественного комплекса унитарного предприятия. Указанная статья также содержит порядок определения балансовой стоимости подлежащих приватизации активов унитарного предприятия и стоимости земельных участков, подлежащих приватизации вместе с имущественным комплексом унитарного предприятия.</w:t>
      </w:r>
    </w:p>
    <w:p w:rsidR="008016B0" w:rsidRDefault="005C3671" w:rsidP="00AC0CFC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В действующей редакции Положения </w:t>
      </w:r>
      <w:r>
        <w:rPr>
          <w:sz w:val="26"/>
          <w:szCs w:val="26"/>
        </w:rPr>
        <w:t>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Пыть-Ях,</w:t>
      </w:r>
      <w:r>
        <w:rPr>
          <w:bCs/>
          <w:sz w:val="26"/>
          <w:szCs w:val="26"/>
        </w:rPr>
        <w:t xml:space="preserve"> указанные нормы отсутствуют.</w:t>
      </w:r>
      <w:r w:rsidR="00355546">
        <w:rPr>
          <w:bCs/>
          <w:sz w:val="26"/>
          <w:szCs w:val="26"/>
        </w:rPr>
        <w:t xml:space="preserve"> </w:t>
      </w:r>
    </w:p>
    <w:p w:rsidR="00AC0CFC" w:rsidRPr="00AC0CFC" w:rsidRDefault="008016B0" w:rsidP="00AC0CFC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5C3671">
        <w:rPr>
          <w:bCs/>
          <w:sz w:val="26"/>
          <w:szCs w:val="26"/>
        </w:rPr>
        <w:t xml:space="preserve">Учитывая то, что приватизация муниципальных унитарных предприятий «Пыть-Яхторгсервис» и «Городское лесничество» имеет существенное значение для </w:t>
      </w:r>
      <w:r w:rsidR="00012F2E">
        <w:rPr>
          <w:bCs/>
          <w:sz w:val="26"/>
          <w:szCs w:val="26"/>
        </w:rPr>
        <w:t>города</w:t>
      </w:r>
      <w:r w:rsidR="005C3671">
        <w:rPr>
          <w:bCs/>
          <w:sz w:val="26"/>
          <w:szCs w:val="26"/>
        </w:rPr>
        <w:t xml:space="preserve">, Счётно-контрольная палата предлагает дополнить </w:t>
      </w:r>
      <w:r w:rsidR="00012F2E">
        <w:rPr>
          <w:bCs/>
          <w:sz w:val="26"/>
          <w:szCs w:val="26"/>
        </w:rPr>
        <w:t xml:space="preserve">раздел </w:t>
      </w:r>
      <w:r w:rsidR="005C3671">
        <w:rPr>
          <w:bCs/>
          <w:sz w:val="26"/>
          <w:szCs w:val="26"/>
        </w:rPr>
        <w:t xml:space="preserve">3 </w:t>
      </w:r>
      <w:r w:rsidR="005C3671">
        <w:rPr>
          <w:sz w:val="26"/>
          <w:szCs w:val="26"/>
        </w:rPr>
        <w:t>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Пыть-Ях, утвержденного решением Думы города Пыть-Яха от 27.09.2011 №84,</w:t>
      </w:r>
      <w:r w:rsidR="00355546">
        <w:rPr>
          <w:sz w:val="26"/>
          <w:szCs w:val="26"/>
        </w:rPr>
        <w:t xml:space="preserve"> </w:t>
      </w:r>
      <w:r w:rsidR="005C3671">
        <w:rPr>
          <w:sz w:val="26"/>
          <w:szCs w:val="26"/>
        </w:rPr>
        <w:t xml:space="preserve"> </w:t>
      </w:r>
      <w:r w:rsidR="001A099F">
        <w:rPr>
          <w:sz w:val="26"/>
          <w:szCs w:val="26"/>
        </w:rPr>
        <w:t>нормой, которая будет определять состав подлежащего приватизации имущественного комплекса муниципального унитарного предприятия, по аналогии со ст. 11,14 Федерального закона Российской Федерации от 21.12.2001 №178-ФЗ «О приватизации государственного и муниципального имущества».</w:t>
      </w:r>
    </w:p>
    <w:p w:rsidR="005C3671" w:rsidRDefault="005C3671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</w:p>
    <w:p w:rsidR="005C3671" w:rsidRPr="007B31B4" w:rsidRDefault="005C3671" w:rsidP="00613803">
      <w:pPr>
        <w:tabs>
          <w:tab w:val="left" w:pos="567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sz w:val="26"/>
          <w:szCs w:val="26"/>
          <w:shd w:val="clear" w:color="auto" w:fill="FFFFFF"/>
        </w:rPr>
        <w:t>На основании вышеизложенного, С</w:t>
      </w:r>
      <w:r w:rsidRPr="00213B0D">
        <w:rPr>
          <w:sz w:val="26"/>
          <w:szCs w:val="26"/>
          <w:shd w:val="clear" w:color="auto" w:fill="FFFFFF"/>
        </w:rPr>
        <w:t>чётно-контрольная палата рекоменд</w:t>
      </w:r>
      <w:r>
        <w:rPr>
          <w:sz w:val="26"/>
          <w:szCs w:val="26"/>
          <w:shd w:val="clear" w:color="auto" w:fill="FFFFFF"/>
        </w:rPr>
        <w:t>ует</w:t>
      </w:r>
      <w:r w:rsidRPr="00213B0D">
        <w:rPr>
          <w:sz w:val="26"/>
          <w:szCs w:val="26"/>
          <w:shd w:val="clear" w:color="auto" w:fill="FFFFFF"/>
        </w:rPr>
        <w:t xml:space="preserve"> Думе города </w:t>
      </w:r>
      <w:r>
        <w:rPr>
          <w:sz w:val="26"/>
          <w:szCs w:val="26"/>
          <w:shd w:val="clear" w:color="auto" w:fill="FFFFFF"/>
        </w:rPr>
        <w:t xml:space="preserve">к </w:t>
      </w:r>
      <w:r w:rsidRPr="00213B0D">
        <w:rPr>
          <w:sz w:val="26"/>
          <w:szCs w:val="26"/>
          <w:shd w:val="clear" w:color="auto" w:fill="FFFFFF"/>
        </w:rPr>
        <w:t>рассмотре</w:t>
      </w:r>
      <w:r>
        <w:rPr>
          <w:sz w:val="26"/>
          <w:szCs w:val="26"/>
          <w:shd w:val="clear" w:color="auto" w:fill="FFFFFF"/>
        </w:rPr>
        <w:t>нию</w:t>
      </w:r>
      <w:r w:rsidRPr="00213B0D">
        <w:rPr>
          <w:sz w:val="26"/>
          <w:szCs w:val="26"/>
          <w:shd w:val="clear" w:color="auto" w:fill="FFFFFF"/>
        </w:rPr>
        <w:t xml:space="preserve"> проект решения Думы города Пыть-Яха</w:t>
      </w:r>
      <w:r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«О внесении изменений в 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159)</w:t>
      </w:r>
      <w:r>
        <w:rPr>
          <w:sz w:val="26"/>
          <w:szCs w:val="26"/>
          <w:shd w:val="clear" w:color="auto" w:fill="FFFFFF"/>
        </w:rPr>
        <w:t xml:space="preserve"> с учетом предложений Счетно-контрольной палаты. </w:t>
      </w:r>
    </w:p>
    <w:p w:rsidR="005C3671" w:rsidRPr="00360AC5" w:rsidRDefault="005C3671" w:rsidP="0088020A">
      <w:pPr>
        <w:jc w:val="both"/>
        <w:rPr>
          <w:bCs/>
          <w:color w:val="000000"/>
          <w:sz w:val="26"/>
          <w:szCs w:val="26"/>
        </w:rPr>
      </w:pPr>
    </w:p>
    <w:p w:rsidR="005C3671" w:rsidRDefault="005C3671" w:rsidP="00F274FD">
      <w:pPr>
        <w:jc w:val="center"/>
        <w:rPr>
          <w:bCs/>
          <w:color w:val="000000"/>
          <w:sz w:val="26"/>
          <w:szCs w:val="26"/>
        </w:rPr>
      </w:pPr>
    </w:p>
    <w:p w:rsidR="005C3671" w:rsidRPr="00360AC5" w:rsidRDefault="005C3671" w:rsidP="00F274FD">
      <w:pPr>
        <w:jc w:val="center"/>
        <w:rPr>
          <w:bCs/>
          <w:color w:val="000000"/>
          <w:sz w:val="26"/>
          <w:szCs w:val="26"/>
        </w:rPr>
      </w:pPr>
    </w:p>
    <w:p w:rsidR="005C3671" w:rsidRPr="00360AC5" w:rsidRDefault="005C3671" w:rsidP="006A3474">
      <w:pPr>
        <w:tabs>
          <w:tab w:val="left" w:pos="567"/>
        </w:tabs>
        <w:jc w:val="both"/>
        <w:rPr>
          <w:sz w:val="26"/>
          <w:szCs w:val="26"/>
        </w:rPr>
      </w:pPr>
      <w:r w:rsidRPr="00360AC5">
        <w:rPr>
          <w:sz w:val="26"/>
          <w:szCs w:val="26"/>
        </w:rPr>
        <w:t xml:space="preserve">Инспектор </w:t>
      </w:r>
    </w:p>
    <w:p w:rsidR="005C3671" w:rsidRPr="005806BC" w:rsidRDefault="005C3671" w:rsidP="006A3474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>Счетно-контрольной палаты</w:t>
      </w:r>
    </w:p>
    <w:p w:rsidR="005C3671" w:rsidRPr="005806BC" w:rsidRDefault="005C3671" w:rsidP="00007FB8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города Пыть-Яха                                                                             </w:t>
      </w:r>
      <w:r>
        <w:rPr>
          <w:sz w:val="26"/>
          <w:szCs w:val="26"/>
        </w:rPr>
        <w:t xml:space="preserve">                Г.Ф. Урубкова</w:t>
      </w:r>
    </w:p>
    <w:sectPr w:rsidR="005C3671" w:rsidRPr="005806BC" w:rsidSect="00B11EA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8E4" w:rsidRDefault="002C68E4">
      <w:r>
        <w:separator/>
      </w:r>
    </w:p>
  </w:endnote>
  <w:endnote w:type="continuationSeparator" w:id="0">
    <w:p w:rsidR="002C68E4" w:rsidRDefault="002C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671" w:rsidRDefault="00A051A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A07CF">
      <w:rPr>
        <w:noProof/>
      </w:rPr>
      <w:t>2</w:t>
    </w:r>
    <w:r>
      <w:rPr>
        <w:noProof/>
      </w:rPr>
      <w:fldChar w:fldCharType="end"/>
    </w:r>
  </w:p>
  <w:p w:rsidR="005C3671" w:rsidRDefault="005C36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8E4" w:rsidRDefault="002C68E4">
      <w:r>
        <w:separator/>
      </w:r>
    </w:p>
  </w:footnote>
  <w:footnote w:type="continuationSeparator" w:id="0">
    <w:p w:rsidR="002C68E4" w:rsidRDefault="002C6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DE07785"/>
    <w:multiLevelType w:val="multilevel"/>
    <w:tmpl w:val="17E05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7573CFE"/>
    <w:multiLevelType w:val="multilevel"/>
    <w:tmpl w:val="2D4E872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38B9"/>
    <w:rsid w:val="00007FB8"/>
    <w:rsid w:val="00012F2E"/>
    <w:rsid w:val="00013233"/>
    <w:rsid w:val="00014EDB"/>
    <w:rsid w:val="00031932"/>
    <w:rsid w:val="00057790"/>
    <w:rsid w:val="00063C27"/>
    <w:rsid w:val="00073295"/>
    <w:rsid w:val="00073625"/>
    <w:rsid w:val="00081C4A"/>
    <w:rsid w:val="00085EE7"/>
    <w:rsid w:val="00095B05"/>
    <w:rsid w:val="000A138E"/>
    <w:rsid w:val="000A5726"/>
    <w:rsid w:val="000C7CEA"/>
    <w:rsid w:val="000D023D"/>
    <w:rsid w:val="000D37CB"/>
    <w:rsid w:val="000D7CB6"/>
    <w:rsid w:val="001117FA"/>
    <w:rsid w:val="001124D9"/>
    <w:rsid w:val="00112EBF"/>
    <w:rsid w:val="00133B92"/>
    <w:rsid w:val="001405CC"/>
    <w:rsid w:val="00143B6F"/>
    <w:rsid w:val="00156F1E"/>
    <w:rsid w:val="00170164"/>
    <w:rsid w:val="0017210A"/>
    <w:rsid w:val="001732A5"/>
    <w:rsid w:val="00177972"/>
    <w:rsid w:val="001845C5"/>
    <w:rsid w:val="00187FD2"/>
    <w:rsid w:val="00191035"/>
    <w:rsid w:val="001924BE"/>
    <w:rsid w:val="001A099F"/>
    <w:rsid w:val="001A1C0A"/>
    <w:rsid w:val="001C2FAC"/>
    <w:rsid w:val="001C361F"/>
    <w:rsid w:val="00205063"/>
    <w:rsid w:val="00213B0D"/>
    <w:rsid w:val="002160B2"/>
    <w:rsid w:val="00252406"/>
    <w:rsid w:val="00257C7E"/>
    <w:rsid w:val="002617E4"/>
    <w:rsid w:val="00262D59"/>
    <w:rsid w:val="00265CE3"/>
    <w:rsid w:val="00270E4D"/>
    <w:rsid w:val="00272A27"/>
    <w:rsid w:val="00275066"/>
    <w:rsid w:val="00277A2B"/>
    <w:rsid w:val="00291F69"/>
    <w:rsid w:val="00293F6C"/>
    <w:rsid w:val="002B1E2E"/>
    <w:rsid w:val="002C68E4"/>
    <w:rsid w:val="00316EB0"/>
    <w:rsid w:val="00320F1B"/>
    <w:rsid w:val="00324C9B"/>
    <w:rsid w:val="003402AA"/>
    <w:rsid w:val="003535F0"/>
    <w:rsid w:val="00355546"/>
    <w:rsid w:val="00357622"/>
    <w:rsid w:val="00360AC5"/>
    <w:rsid w:val="00376745"/>
    <w:rsid w:val="00380FCE"/>
    <w:rsid w:val="00382921"/>
    <w:rsid w:val="00387D4B"/>
    <w:rsid w:val="0039475F"/>
    <w:rsid w:val="00396B67"/>
    <w:rsid w:val="003A1DA8"/>
    <w:rsid w:val="003A2CA3"/>
    <w:rsid w:val="003A470D"/>
    <w:rsid w:val="003F5BBF"/>
    <w:rsid w:val="0040086D"/>
    <w:rsid w:val="00407F0D"/>
    <w:rsid w:val="00421349"/>
    <w:rsid w:val="00435FAA"/>
    <w:rsid w:val="00440987"/>
    <w:rsid w:val="00442590"/>
    <w:rsid w:val="0044443F"/>
    <w:rsid w:val="00450F98"/>
    <w:rsid w:val="00461650"/>
    <w:rsid w:val="0046399C"/>
    <w:rsid w:val="00466ED2"/>
    <w:rsid w:val="00471FD5"/>
    <w:rsid w:val="00497FCD"/>
    <w:rsid w:val="004A23DB"/>
    <w:rsid w:val="004B36C5"/>
    <w:rsid w:val="004B4529"/>
    <w:rsid w:val="004E12EA"/>
    <w:rsid w:val="004E46C5"/>
    <w:rsid w:val="005035C9"/>
    <w:rsid w:val="0051486F"/>
    <w:rsid w:val="00557121"/>
    <w:rsid w:val="00574357"/>
    <w:rsid w:val="005806BC"/>
    <w:rsid w:val="00597C0F"/>
    <w:rsid w:val="005A11D4"/>
    <w:rsid w:val="005B210B"/>
    <w:rsid w:val="005B6376"/>
    <w:rsid w:val="005C3671"/>
    <w:rsid w:val="005D1452"/>
    <w:rsid w:val="005F092B"/>
    <w:rsid w:val="005F34FD"/>
    <w:rsid w:val="005F6438"/>
    <w:rsid w:val="00606E05"/>
    <w:rsid w:val="006101DE"/>
    <w:rsid w:val="00613803"/>
    <w:rsid w:val="00621F99"/>
    <w:rsid w:val="0063002C"/>
    <w:rsid w:val="0065513B"/>
    <w:rsid w:val="00656D93"/>
    <w:rsid w:val="00664C8C"/>
    <w:rsid w:val="00677489"/>
    <w:rsid w:val="006811E3"/>
    <w:rsid w:val="006A3474"/>
    <w:rsid w:val="006A4A07"/>
    <w:rsid w:val="006C17B9"/>
    <w:rsid w:val="006C34CE"/>
    <w:rsid w:val="006C3BE7"/>
    <w:rsid w:val="006C42A4"/>
    <w:rsid w:val="006D20ED"/>
    <w:rsid w:val="006E1575"/>
    <w:rsid w:val="00710E21"/>
    <w:rsid w:val="00717C32"/>
    <w:rsid w:val="00721858"/>
    <w:rsid w:val="0074294E"/>
    <w:rsid w:val="00752D4C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A2394"/>
    <w:rsid w:val="007B31B4"/>
    <w:rsid w:val="007B3C98"/>
    <w:rsid w:val="007C25FA"/>
    <w:rsid w:val="007D0896"/>
    <w:rsid w:val="007E14B5"/>
    <w:rsid w:val="007F5262"/>
    <w:rsid w:val="008016B0"/>
    <w:rsid w:val="00801D11"/>
    <w:rsid w:val="00807733"/>
    <w:rsid w:val="008153F1"/>
    <w:rsid w:val="00823DF4"/>
    <w:rsid w:val="0084479A"/>
    <w:rsid w:val="008447A4"/>
    <w:rsid w:val="0084759E"/>
    <w:rsid w:val="00852278"/>
    <w:rsid w:val="0088020A"/>
    <w:rsid w:val="00891A24"/>
    <w:rsid w:val="00891D24"/>
    <w:rsid w:val="008C4CE8"/>
    <w:rsid w:val="008D0B21"/>
    <w:rsid w:val="008D38B9"/>
    <w:rsid w:val="008E79ED"/>
    <w:rsid w:val="0091078B"/>
    <w:rsid w:val="009141FA"/>
    <w:rsid w:val="0093626E"/>
    <w:rsid w:val="00960E61"/>
    <w:rsid w:val="00971B64"/>
    <w:rsid w:val="00976A19"/>
    <w:rsid w:val="00982E00"/>
    <w:rsid w:val="00991FCB"/>
    <w:rsid w:val="00996892"/>
    <w:rsid w:val="009A3E81"/>
    <w:rsid w:val="009A5244"/>
    <w:rsid w:val="009A6825"/>
    <w:rsid w:val="009B0186"/>
    <w:rsid w:val="009B338A"/>
    <w:rsid w:val="009B3DBA"/>
    <w:rsid w:val="009C3AE0"/>
    <w:rsid w:val="009D1941"/>
    <w:rsid w:val="009E47C0"/>
    <w:rsid w:val="009F7FEB"/>
    <w:rsid w:val="00A051AA"/>
    <w:rsid w:val="00A1090B"/>
    <w:rsid w:val="00A10CF8"/>
    <w:rsid w:val="00A21FBE"/>
    <w:rsid w:val="00A30D1E"/>
    <w:rsid w:val="00A576EF"/>
    <w:rsid w:val="00A60AE7"/>
    <w:rsid w:val="00A6542C"/>
    <w:rsid w:val="00A97101"/>
    <w:rsid w:val="00AA3253"/>
    <w:rsid w:val="00AC0CFC"/>
    <w:rsid w:val="00AC18E3"/>
    <w:rsid w:val="00AF7931"/>
    <w:rsid w:val="00B11EA3"/>
    <w:rsid w:val="00B11FF1"/>
    <w:rsid w:val="00B3677F"/>
    <w:rsid w:val="00B467CD"/>
    <w:rsid w:val="00B51CB8"/>
    <w:rsid w:val="00B54585"/>
    <w:rsid w:val="00B66C55"/>
    <w:rsid w:val="00B86352"/>
    <w:rsid w:val="00B93F86"/>
    <w:rsid w:val="00BA07CF"/>
    <w:rsid w:val="00BB1529"/>
    <w:rsid w:val="00BB4F34"/>
    <w:rsid w:val="00BB5788"/>
    <w:rsid w:val="00BC1104"/>
    <w:rsid w:val="00BC443C"/>
    <w:rsid w:val="00BC4BD4"/>
    <w:rsid w:val="00BE3AB2"/>
    <w:rsid w:val="00BE7BC2"/>
    <w:rsid w:val="00C032AA"/>
    <w:rsid w:val="00C0661D"/>
    <w:rsid w:val="00C45240"/>
    <w:rsid w:val="00C56852"/>
    <w:rsid w:val="00C77AD8"/>
    <w:rsid w:val="00C812C1"/>
    <w:rsid w:val="00C81E5A"/>
    <w:rsid w:val="00C976F6"/>
    <w:rsid w:val="00CA1F79"/>
    <w:rsid w:val="00CA49E8"/>
    <w:rsid w:val="00CC4C25"/>
    <w:rsid w:val="00CC7231"/>
    <w:rsid w:val="00CE68B3"/>
    <w:rsid w:val="00CF5F90"/>
    <w:rsid w:val="00D20596"/>
    <w:rsid w:val="00D210F4"/>
    <w:rsid w:val="00D32AD0"/>
    <w:rsid w:val="00D3779F"/>
    <w:rsid w:val="00D43DBE"/>
    <w:rsid w:val="00DB017E"/>
    <w:rsid w:val="00DB3775"/>
    <w:rsid w:val="00DC3A46"/>
    <w:rsid w:val="00DD1A6F"/>
    <w:rsid w:val="00DD4F0E"/>
    <w:rsid w:val="00DE0B3C"/>
    <w:rsid w:val="00E221FB"/>
    <w:rsid w:val="00E34B6B"/>
    <w:rsid w:val="00E4433C"/>
    <w:rsid w:val="00E446F0"/>
    <w:rsid w:val="00E46A23"/>
    <w:rsid w:val="00E5357E"/>
    <w:rsid w:val="00E75A01"/>
    <w:rsid w:val="00EA292F"/>
    <w:rsid w:val="00EB6267"/>
    <w:rsid w:val="00EB6F5B"/>
    <w:rsid w:val="00EC79E4"/>
    <w:rsid w:val="00ED5577"/>
    <w:rsid w:val="00EF024C"/>
    <w:rsid w:val="00EF026F"/>
    <w:rsid w:val="00EF490C"/>
    <w:rsid w:val="00F01583"/>
    <w:rsid w:val="00F06E83"/>
    <w:rsid w:val="00F20CB6"/>
    <w:rsid w:val="00F274FD"/>
    <w:rsid w:val="00F45AC4"/>
    <w:rsid w:val="00F46993"/>
    <w:rsid w:val="00F651DF"/>
    <w:rsid w:val="00F6564C"/>
    <w:rsid w:val="00F720D7"/>
    <w:rsid w:val="00F9542D"/>
    <w:rsid w:val="00FB20A5"/>
    <w:rsid w:val="00FB2693"/>
    <w:rsid w:val="00FB4E6A"/>
    <w:rsid w:val="00FB7064"/>
    <w:rsid w:val="00FE3415"/>
    <w:rsid w:val="00FE7473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4DB128-EA51-418B-94F6-1BE40C21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8D38B9"/>
    <w:rPr>
      <w:rFonts w:cs="Times New Roman"/>
      <w:sz w:val="24"/>
      <w:szCs w:val="24"/>
    </w:rPr>
  </w:style>
  <w:style w:type="character" w:styleId="a5">
    <w:name w:val="Hyperlink"/>
    <w:uiPriority w:val="99"/>
    <w:rsid w:val="008D38B9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99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uiPriority w:val="99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locked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63002C"/>
    <w:pPr>
      <w:widowControl w:val="0"/>
      <w:jc w:val="both"/>
    </w:pPr>
    <w:rPr>
      <w:color w:val="000000"/>
      <w:sz w:val="26"/>
      <w:szCs w:val="22"/>
    </w:rPr>
  </w:style>
  <w:style w:type="character" w:customStyle="1" w:styleId="ab">
    <w:name w:val="Основной текст Знак"/>
    <w:link w:val="aa"/>
    <w:uiPriority w:val="99"/>
    <w:locked/>
    <w:rsid w:val="0063002C"/>
    <w:rPr>
      <w:rFonts w:cs="Times New Roman"/>
      <w:snapToGrid w:val="0"/>
      <w:color w:val="000000"/>
      <w:sz w:val="22"/>
      <w:szCs w:val="22"/>
    </w:rPr>
  </w:style>
  <w:style w:type="character" w:styleId="ac">
    <w:name w:val="annotation reference"/>
    <w:uiPriority w:val="99"/>
    <w:rsid w:val="00376745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376745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376745"/>
    <w:rPr>
      <w:rFonts w:cs="Times New Roman"/>
    </w:rPr>
  </w:style>
  <w:style w:type="character" w:customStyle="1" w:styleId="blk">
    <w:name w:val="blk"/>
    <w:uiPriority w:val="99"/>
    <w:rsid w:val="00606E0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30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2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0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745783487DC62725C887A4BFDF77E2D540A26719A64293BC9C168DF93A6F478D0FFC7ADA271E675u8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3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132</cp:revision>
  <cp:lastPrinted>2018-01-25T03:59:00Z</cp:lastPrinted>
  <dcterms:created xsi:type="dcterms:W3CDTF">2017-11-28T07:42:00Z</dcterms:created>
  <dcterms:modified xsi:type="dcterms:W3CDTF">2018-01-25T11:13:00Z</dcterms:modified>
</cp:coreProperties>
</file>